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0E1A70">
        <w:trPr>
          <w:trHeight w:val="2011"/>
          <w:jc w:val="center"/>
        </w:trPr>
        <w:tc>
          <w:tcPr>
            <w:tcW w:w="4162" w:type="dxa"/>
          </w:tcPr>
          <w:p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70A7F3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0E1A70">
            <w:pPr>
              <w:rPr>
                <w:sz w:val="28"/>
                <w:szCs w:val="28"/>
              </w:rPr>
            </w:pPr>
          </w:p>
          <w:p w:rsidR="00FF3C43" w:rsidRPr="00F21DA1" w:rsidRDefault="00FF3C43" w:rsidP="000E1A7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0E1A70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0E1A70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356C4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80488">
        <w:rPr>
          <w:sz w:val="28"/>
          <w:szCs w:val="28"/>
        </w:rPr>
        <w:t>29</w:t>
      </w:r>
      <w:r w:rsidR="00811B36">
        <w:rPr>
          <w:sz w:val="28"/>
          <w:szCs w:val="28"/>
        </w:rPr>
        <w:t xml:space="preserve"> </w:t>
      </w:r>
      <w:r w:rsidR="003013CD">
        <w:rPr>
          <w:sz w:val="28"/>
          <w:szCs w:val="28"/>
        </w:rPr>
        <w:t>ноябр</w:t>
      </w:r>
      <w:r w:rsidR="00D9530A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3013CD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8356C4">
        <w:rPr>
          <w:sz w:val="28"/>
          <w:szCs w:val="28"/>
        </w:rPr>
        <w:t xml:space="preserve">                                     №410</w:t>
      </w:r>
    </w:p>
    <w:p w:rsidR="008356C4" w:rsidRDefault="008356C4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положение о 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№58 от 29.10.2021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8356C4" w:rsidRDefault="008356C4" w:rsidP="00E47CC0">
      <w:pPr>
        <w:jc w:val="both"/>
        <w:rPr>
          <w:b/>
          <w:sz w:val="28"/>
          <w:szCs w:val="28"/>
        </w:rPr>
      </w:pPr>
    </w:p>
    <w:p w:rsidR="00852B6A" w:rsidRDefault="001A3F5B" w:rsidP="00980488">
      <w:pPr>
        <w:autoSpaceDE w:val="0"/>
        <w:autoSpaceDN w:val="0"/>
        <w:adjustRightInd w:val="0"/>
        <w:ind w:firstLine="708"/>
        <w:jc w:val="both"/>
      </w:pPr>
      <w:r w:rsidRPr="001563D7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Pr="000F3E2C">
        <w:rPr>
          <w:rFonts w:eastAsiaTheme="minorHAnsi"/>
          <w:sz w:val="28"/>
          <w:szCs w:val="28"/>
          <w:lang w:eastAsia="en-US"/>
        </w:rPr>
        <w:t xml:space="preserve"> </w:t>
      </w:r>
      <w:r w:rsidR="00E50246">
        <w:rPr>
          <w:sz w:val="28"/>
          <w:szCs w:val="28"/>
        </w:rPr>
        <w:t>Феде</w:t>
      </w:r>
      <w:r w:rsidR="008356C4">
        <w:rPr>
          <w:sz w:val="28"/>
          <w:szCs w:val="28"/>
        </w:rPr>
        <w:t>ральным законом от 12.07.2024 №</w:t>
      </w:r>
      <w:r w:rsidR="00E50246">
        <w:rPr>
          <w:sz w:val="28"/>
          <w:szCs w:val="28"/>
        </w:rPr>
        <w:t xml:space="preserve">176-ФЗ </w:t>
      </w:r>
      <w:r w:rsidR="00E50246">
        <w:rPr>
          <w:rFonts w:eastAsiaTheme="minorHAnsi"/>
          <w:sz w:val="28"/>
          <w:szCs w:val="28"/>
          <w:lang w:eastAsia="en-US"/>
        </w:rPr>
        <w:t xml:space="preserve">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</w:t>
      </w:r>
      <w:r>
        <w:rPr>
          <w:sz w:val="28"/>
          <w:szCs w:val="28"/>
        </w:rPr>
        <w:t xml:space="preserve">руководствуясь </w:t>
      </w:r>
      <w:r w:rsidR="00CE1A41" w:rsidRPr="00CE06EB">
        <w:rPr>
          <w:sz w:val="28"/>
          <w:szCs w:val="28"/>
        </w:rPr>
        <w:t xml:space="preserve">Уставом муниципального образования «Муниципальный округ Увинский район Удмуртской Республики», принятым решением Совета депутатов муниципального </w:t>
      </w:r>
      <w:r w:rsidR="00CE1A41" w:rsidRPr="00CE06EB">
        <w:rPr>
          <w:sz w:val="28"/>
          <w:szCs w:val="28"/>
        </w:rPr>
        <w:lastRenderedPageBreak/>
        <w:t>образования «Муниципальный округ Увинский рай</w:t>
      </w:r>
      <w:r w:rsidR="00CE1A41">
        <w:rPr>
          <w:sz w:val="28"/>
          <w:szCs w:val="28"/>
        </w:rPr>
        <w:t xml:space="preserve">он Удмуртской Республики»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:rsidR="00C06A95" w:rsidRPr="006F1BB0" w:rsidRDefault="00CE1A41" w:rsidP="006F1B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6906AB">
        <w:rPr>
          <w:rFonts w:eastAsiaTheme="minorHAnsi"/>
          <w:sz w:val="28"/>
          <w:szCs w:val="28"/>
          <w:lang w:eastAsia="en-US"/>
        </w:rPr>
        <w:t xml:space="preserve">Внести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6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C06A95">
        <w:rPr>
          <w:bCs/>
          <w:sz w:val="28"/>
          <w:szCs w:val="28"/>
        </w:rPr>
        <w:t>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</w:t>
      </w:r>
      <w:r w:rsidR="00BD603D">
        <w:rPr>
          <w:rFonts w:eastAsiaTheme="minorHAnsi"/>
          <w:sz w:val="28"/>
          <w:szCs w:val="28"/>
          <w:lang w:eastAsia="en-US"/>
        </w:rPr>
        <w:t xml:space="preserve">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BD603D">
        <w:rPr>
          <w:rFonts w:eastAsiaTheme="minorHAnsi"/>
          <w:sz w:val="28"/>
          <w:szCs w:val="28"/>
          <w:lang w:eastAsia="en-US"/>
        </w:rPr>
        <w:t>ешение</w:t>
      </w:r>
      <w:r w:rsidR="00C06A95">
        <w:rPr>
          <w:rFonts w:eastAsiaTheme="minorHAnsi"/>
          <w:sz w:val="28"/>
          <w:szCs w:val="28"/>
          <w:lang w:eastAsia="en-US"/>
        </w:rPr>
        <w:t>м</w:t>
      </w:r>
      <w:r w:rsidR="00BD603D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BD603D">
        <w:rPr>
          <w:rFonts w:eastAsiaTheme="minorHAnsi"/>
          <w:sz w:val="28"/>
          <w:szCs w:val="28"/>
          <w:lang w:eastAsia="en-US"/>
        </w:rPr>
        <w:t>58</w:t>
      </w:r>
      <w:r w:rsidR="00ED1933">
        <w:rPr>
          <w:rFonts w:eastAsiaTheme="minorHAnsi"/>
          <w:sz w:val="28"/>
          <w:szCs w:val="28"/>
          <w:lang w:eastAsia="en-US"/>
        </w:rPr>
        <w:t xml:space="preserve"> </w:t>
      </w:r>
      <w:r w:rsidR="006F1BB0">
        <w:rPr>
          <w:rFonts w:eastAsiaTheme="minorHAnsi"/>
          <w:sz w:val="28"/>
          <w:szCs w:val="28"/>
          <w:lang w:eastAsia="en-US"/>
        </w:rPr>
        <w:t xml:space="preserve">(с изменениями, внесенными </w:t>
      </w:r>
      <w:r w:rsidR="006F1BB0" w:rsidRPr="00AB5E3A">
        <w:rPr>
          <w:rFonts w:eastAsiaTheme="minorHAnsi"/>
          <w:sz w:val="28"/>
          <w:szCs w:val="28"/>
          <w:lang w:eastAsia="en-US"/>
        </w:rPr>
        <w:t>решения</w:t>
      </w:r>
      <w:r w:rsidR="006F1BB0">
        <w:rPr>
          <w:rFonts w:eastAsiaTheme="minorHAnsi"/>
          <w:sz w:val="28"/>
          <w:szCs w:val="28"/>
          <w:lang w:eastAsia="en-US"/>
        </w:rPr>
        <w:t>ми</w:t>
      </w:r>
      <w:r w:rsidR="006F1BB0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6F1BB0" w:rsidRPr="00AB5E3A">
        <w:rPr>
          <w:sz w:val="28"/>
          <w:szCs w:val="28"/>
        </w:rPr>
        <w:t xml:space="preserve">Совета депутатов </w:t>
      </w:r>
      <w:r w:rsidR="006F1BB0" w:rsidRPr="006F1BB0">
        <w:rPr>
          <w:sz w:val="28"/>
          <w:szCs w:val="28"/>
        </w:rPr>
        <w:t>муниципального образования «Муниципальный округ Увинский район Удмуртс</w:t>
      </w:r>
      <w:r w:rsidR="000E1A70">
        <w:rPr>
          <w:sz w:val="28"/>
          <w:szCs w:val="28"/>
        </w:rPr>
        <w:t>кой Республики» от 28.04.2022 №</w:t>
      </w:r>
      <w:r w:rsidR="006F1BB0" w:rsidRPr="006F1BB0">
        <w:rPr>
          <w:sz w:val="28"/>
          <w:szCs w:val="28"/>
        </w:rPr>
        <w:t xml:space="preserve">189, от 29.09.2022 №217, от 27.04.2023 №292) </w:t>
      </w:r>
      <w:r w:rsidR="00ED1933" w:rsidRPr="006F1BB0">
        <w:rPr>
          <w:rFonts w:eastAsiaTheme="minorHAnsi"/>
          <w:sz w:val="28"/>
          <w:szCs w:val="28"/>
          <w:lang w:eastAsia="en-US"/>
        </w:rPr>
        <w:t>следующ</w:t>
      </w:r>
      <w:r w:rsidR="002E19C2" w:rsidRPr="006F1BB0">
        <w:rPr>
          <w:rFonts w:eastAsiaTheme="minorHAnsi"/>
          <w:sz w:val="28"/>
          <w:szCs w:val="28"/>
          <w:lang w:eastAsia="en-US"/>
        </w:rPr>
        <w:t>и</w:t>
      </w:r>
      <w:r w:rsidR="001A3F5B" w:rsidRPr="006F1BB0">
        <w:rPr>
          <w:rFonts w:eastAsiaTheme="minorHAnsi"/>
          <w:sz w:val="28"/>
          <w:szCs w:val="28"/>
          <w:lang w:eastAsia="en-US"/>
        </w:rPr>
        <w:t>е изменени</w:t>
      </w:r>
      <w:r w:rsidR="00C4730F" w:rsidRPr="006F1BB0">
        <w:rPr>
          <w:rFonts w:eastAsiaTheme="minorHAnsi"/>
          <w:sz w:val="28"/>
          <w:szCs w:val="28"/>
          <w:lang w:eastAsia="en-US"/>
        </w:rPr>
        <w:t>я</w:t>
      </w:r>
      <w:r w:rsidR="00C06A95" w:rsidRPr="006F1BB0">
        <w:rPr>
          <w:rFonts w:eastAsiaTheme="minorHAnsi"/>
          <w:sz w:val="28"/>
          <w:szCs w:val="28"/>
          <w:lang w:eastAsia="en-US"/>
        </w:rPr>
        <w:t>:</w:t>
      </w:r>
    </w:p>
    <w:p w:rsidR="002D6363" w:rsidRDefault="002D6363" w:rsidP="006F1BB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F77C55">
        <w:rPr>
          <w:bCs/>
          <w:sz w:val="28"/>
          <w:szCs w:val="28"/>
        </w:rPr>
        <w:t>пункт</w:t>
      </w:r>
      <w:r>
        <w:rPr>
          <w:bCs/>
          <w:sz w:val="28"/>
          <w:szCs w:val="28"/>
        </w:rPr>
        <w:t>е</w:t>
      </w:r>
      <w:r w:rsidR="00F77C55">
        <w:rPr>
          <w:bCs/>
          <w:sz w:val="28"/>
          <w:szCs w:val="28"/>
        </w:rPr>
        <w:t xml:space="preserve"> 2</w:t>
      </w:r>
      <w:r>
        <w:rPr>
          <w:bCs/>
          <w:sz w:val="28"/>
          <w:szCs w:val="28"/>
        </w:rPr>
        <w:t>:</w:t>
      </w:r>
    </w:p>
    <w:p w:rsidR="00C4730F" w:rsidRDefault="002D6363" w:rsidP="006F1BB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подпункт</w:t>
      </w:r>
      <w:r w:rsidRPr="00FE3C36">
        <w:rPr>
          <w:bCs/>
          <w:sz w:val="28"/>
          <w:szCs w:val="28"/>
        </w:rPr>
        <w:t xml:space="preserve"> </w:t>
      </w:r>
      <w:r w:rsidR="004D739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 w:rsidR="00BB50D5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C4730F">
        <w:rPr>
          <w:bCs/>
          <w:sz w:val="28"/>
          <w:szCs w:val="28"/>
        </w:rPr>
        <w:t>:</w:t>
      </w:r>
    </w:p>
    <w:p w:rsidR="002D6363" w:rsidRDefault="002D6363" w:rsidP="002D63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highlight w:val="lightGray"/>
          <w:lang w:eastAsia="en-US"/>
        </w:rPr>
      </w:pPr>
      <w:r w:rsidRPr="00AB5540">
        <w:rPr>
          <w:rFonts w:eastAsiaTheme="minorHAnsi"/>
          <w:sz w:val="28"/>
          <w:szCs w:val="28"/>
          <w:lang w:eastAsia="en-US"/>
        </w:rPr>
        <w:t xml:space="preserve">«2) 2,0 процента в отношении объектов налогообложения, включенных в перечень, определяемый в соответствии с </w:t>
      </w:r>
      <w:hyperlink r:id="rId7" w:history="1">
        <w:r w:rsidRPr="00AB5540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пунктом 7 статьи 378.2</w:t>
        </w:r>
      </w:hyperlink>
      <w:r w:rsidRPr="00AB5540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8" w:history="1">
        <w:r w:rsidRPr="00AB5540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абзацем вторым пункта 10 статьи 378.2</w:t>
        </w:r>
      </w:hyperlink>
      <w:r w:rsidRPr="00AB5540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Федерации, </w:t>
      </w:r>
      <w:r w:rsidR="009C29A9" w:rsidRPr="00693EE4">
        <w:rPr>
          <w:rFonts w:eastAsiaTheme="minorHAnsi"/>
          <w:sz w:val="28"/>
          <w:szCs w:val="28"/>
          <w:lang w:eastAsia="en-US"/>
        </w:rPr>
        <w:t xml:space="preserve">за исключением </w:t>
      </w:r>
      <w:r>
        <w:rPr>
          <w:rFonts w:eastAsiaTheme="minorHAnsi"/>
          <w:sz w:val="28"/>
          <w:szCs w:val="28"/>
          <w:lang w:eastAsia="en-US"/>
        </w:rPr>
        <w:t>объектов налогообложения, кадастровая стоимость каждого из которых превышает 300 миллионов рублей.»;</w:t>
      </w:r>
    </w:p>
    <w:p w:rsidR="002D6363" w:rsidRDefault="002D6363" w:rsidP="006F1B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>подпункт</w:t>
      </w:r>
      <w:r w:rsidRPr="00FE3C36">
        <w:rPr>
          <w:bCs/>
          <w:sz w:val="28"/>
          <w:szCs w:val="28"/>
        </w:rPr>
        <w:t xml:space="preserve"> 3</w:t>
      </w:r>
      <w:r>
        <w:rPr>
          <w:bCs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  <w:r>
        <w:rPr>
          <w:rFonts w:eastAsiaTheme="minorHAnsi"/>
          <w:sz w:val="28"/>
          <w:szCs w:val="28"/>
        </w:rPr>
        <w:t xml:space="preserve"> </w:t>
      </w:r>
    </w:p>
    <w:p w:rsidR="00BB50D5" w:rsidRDefault="00C4730F" w:rsidP="006F1B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</w:rPr>
        <w:t>«</w:t>
      </w:r>
      <w:r w:rsidR="00F77C55">
        <w:rPr>
          <w:rFonts w:eastAsiaTheme="minorHAnsi"/>
          <w:sz w:val="28"/>
          <w:szCs w:val="28"/>
          <w:lang w:eastAsia="en-US"/>
        </w:rPr>
        <w:t>3) 2,5 процента в отношении объектов налогообложения, кадастровая стоимость каждого из которых превышает 300 миллионов рублей;</w:t>
      </w:r>
      <w:r w:rsidR="00BB50D5">
        <w:rPr>
          <w:rFonts w:eastAsiaTheme="minorHAnsi"/>
          <w:sz w:val="28"/>
          <w:szCs w:val="28"/>
          <w:lang w:eastAsia="en-US"/>
        </w:rPr>
        <w:t>».</w:t>
      </w:r>
    </w:p>
    <w:p w:rsidR="00BD603D" w:rsidRDefault="00BB50D5" w:rsidP="006F1B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6906AB">
        <w:rPr>
          <w:rFonts w:eastAsiaTheme="minorHAnsi"/>
          <w:sz w:val="28"/>
          <w:szCs w:val="28"/>
          <w:lang w:eastAsia="en-US"/>
        </w:rPr>
        <w:t>.</w:t>
      </w:r>
      <w:r w:rsidR="002622CB" w:rsidRPr="002622CB">
        <w:rPr>
          <w:rFonts w:eastAsiaTheme="minorHAnsi"/>
          <w:sz w:val="28"/>
          <w:szCs w:val="28"/>
          <w:lang w:eastAsia="en-US"/>
        </w:rPr>
        <w:t xml:space="preserve"> </w:t>
      </w:r>
      <w:r w:rsidR="002622CB">
        <w:rPr>
          <w:rFonts w:eastAsiaTheme="minorHAnsi"/>
          <w:sz w:val="28"/>
          <w:szCs w:val="28"/>
          <w:lang w:eastAsia="en-US"/>
        </w:rPr>
        <w:t xml:space="preserve">Настоящее решение вступает в силу </w:t>
      </w:r>
      <w:r w:rsidR="006F1BB0">
        <w:rPr>
          <w:rFonts w:eastAsiaTheme="minorHAnsi"/>
          <w:sz w:val="28"/>
          <w:szCs w:val="28"/>
          <w:lang w:eastAsia="en-US"/>
        </w:rPr>
        <w:t xml:space="preserve">по истечении одного месяца со дня его официального опубликования, но не ранее </w:t>
      </w:r>
      <w:r w:rsidR="002622CB">
        <w:rPr>
          <w:rFonts w:eastAsiaTheme="minorHAnsi"/>
          <w:sz w:val="28"/>
          <w:szCs w:val="28"/>
          <w:lang w:eastAsia="en-US"/>
        </w:rPr>
        <w:t>с 01.01.2025.</w:t>
      </w:r>
    </w:p>
    <w:p w:rsidR="006F1BB0" w:rsidRDefault="006F1BB0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A69AD" w:rsidRDefault="001A69AD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7068D" w:rsidRDefault="00C7068D" w:rsidP="00C7068D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proofErr w:type="spellStart"/>
      <w:r>
        <w:rPr>
          <w:rStyle w:val="FontStyle12"/>
          <w:sz w:val="28"/>
          <w:szCs w:val="28"/>
        </w:rPr>
        <w:t>И.о</w:t>
      </w:r>
      <w:proofErr w:type="spellEnd"/>
      <w:r>
        <w:rPr>
          <w:rStyle w:val="FontStyle12"/>
          <w:sz w:val="28"/>
          <w:szCs w:val="28"/>
        </w:rPr>
        <w:t xml:space="preserve">. главы муниципального образования      </w:t>
      </w:r>
      <w:r w:rsidR="00EE2C25">
        <w:rPr>
          <w:rStyle w:val="FontStyle12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Style w:val="FontStyle12"/>
          <w:sz w:val="28"/>
          <w:szCs w:val="28"/>
        </w:rPr>
        <w:t>К.Н. Огородов</w:t>
      </w:r>
    </w:p>
    <w:p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356C4" w:rsidRDefault="008356C4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</w:t>
      </w:r>
      <w:r w:rsidR="008356C4">
        <w:rPr>
          <w:rStyle w:val="FontStyle12"/>
          <w:sz w:val="28"/>
          <w:szCs w:val="28"/>
        </w:rPr>
        <w:t xml:space="preserve"> </w:t>
      </w:r>
      <w:r w:rsidR="0039664E">
        <w:rPr>
          <w:rStyle w:val="FontStyle12"/>
          <w:sz w:val="28"/>
          <w:szCs w:val="28"/>
        </w:rPr>
        <w:t xml:space="preserve">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1A70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793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37C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9AD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2CB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363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3CD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8AD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399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3EE4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BB0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8A2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6C4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68D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88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9A9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540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68D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573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246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C25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8B0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77C55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E1A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1A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E1A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1A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8366A9F2069C6F0F9EE70485C5BCBFA6C7FAB35B43AF23AA9A98DE5B421EAB1F726207918FA8308DA75E7A345161159BF458A319B5F6i00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8366A9F2069C6F0F9EE70485C5BCBFA6C7FAB35B43AF23AA9A98DE5B421EAB1F72620F9087A93DD2A24B6B6C5E610985F042BF1BB7iF06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12</cp:revision>
  <cp:lastPrinted>2024-11-29T10:52:00Z</cp:lastPrinted>
  <dcterms:created xsi:type="dcterms:W3CDTF">2024-11-27T04:09:00Z</dcterms:created>
  <dcterms:modified xsi:type="dcterms:W3CDTF">2024-11-29T12:28:00Z</dcterms:modified>
</cp:coreProperties>
</file>